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Alternating year groups.</w:t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2021/22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Y2: Information Technology around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Y2: Digital photography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Y2: Robot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Y2: Pictograms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Y2: Making 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Y2: An introduction to quizzes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Sassoon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Y4: The Internet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Audio 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Repetition in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Data logging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Photo 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Repetition in games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Dickens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Y5: Sharing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Y5: Video editing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Selection in physical 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Flat-File 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 Vector Drawing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Selection in quizzes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Rowling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Y6: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Web page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Variables in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Introduction to spreadsheets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3D modelling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Sensing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2022/23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Y1: Technology around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Y1: Digital Painting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Y1: Moving a robot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Y1: Grouping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Y1: Digital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Y1: Programming Animations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Sassoon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Y3: Connecting Computers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Y3: Stop-frame animation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Y3: Sequence in 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Y3: Branching databases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Y3: Develop Publishing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Y3: Events and actions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Dickens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Sharing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Y5: Video editing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Selection in physical 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Flat-File 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 Vector Drawing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Selection in quizzes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Rowling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Web page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Variables in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Introduction to spreadsheets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3D modelling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Sensing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2022/23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Y2: Information Technology around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Y2: Digital photography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Y2: Robot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Y2: Pictograms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Y2: Making 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Y2: An introduction to quizzes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Sassoon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The Internet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Audio 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Repetition in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Data logging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Photo 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Y4: Repetition in games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Dickens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Sharing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Y5: Video editing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Selection in physical 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Flat-File 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 Vector Drawing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Y5: Selection in quizzes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Rowling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Web page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Variables in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Introduction to spreadsheets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3D modelling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Y6: Sensing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  <w:t xml:space="preserve">Computing LTP</w:t>
    </w:r>
  </w:p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  <w:t xml:space="preserve">Smarden Primary</w:t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  <w:t xml:space="preserve">2021 </w:t>
    </w:r>
  </w:p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