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6 Unit 7: Fractions(2) (1week)</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Multiplying fractions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Multiply an integer by a proper fraction </w:t>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Multiply two fractions </w:t>
            </w:r>
          </w:p>
          <w:p w:rsidR="00000000" w:rsidDel="00000000" w:rsidP="00000000" w:rsidRDefault="00000000" w:rsidRPr="00000000" w14:paraId="00000009">
            <w:pPr>
              <w:widowControl w:val="0"/>
              <w:numPr>
                <w:ilvl w:val="0"/>
                <w:numId w:val="2"/>
              </w:numPr>
              <w:spacing w:line="240" w:lineRule="auto"/>
              <w:ind w:left="720" w:hanging="360"/>
              <w:rPr>
                <w:u w:val="none"/>
              </w:rPr>
            </w:pPr>
            <w:r w:rsidDel="00000000" w:rsidR="00000000" w:rsidRPr="00000000">
              <w:rPr>
                <w:rtl w:val="0"/>
              </w:rPr>
              <w:t xml:space="preserve">Solve problems involving multiplying fractions</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Pupils draw on their earlier experiences and understanding of fractions, including representations, to calculate with fractions. In lessons pupils develop strategies for multiplying integer values by proper fractions, drawing on their understanding of commutativity and developing conceptual understanding through representations including bar and area models. Pupils explore representations to deepen conceptual understanding of multiplication of one fraction by another. Pupils apply this understanding to worded problems in different contexts.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1724025" cy="173355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724025" cy="1733550"/>
                          </a:xfrm>
                          <a:prstGeom prst="rect"/>
                          <a:ln/>
                        </pic:spPr>
                      </pic:pic>
                    </a:graphicData>
                  </a:graphic>
                </wp:inline>
              </w:drawing>
            </w:r>
            <w:r w:rsidDel="00000000" w:rsidR="00000000" w:rsidRPr="00000000">
              <w:rPr/>
              <w:drawing>
                <wp:inline distB="114300" distT="114300" distL="114300" distR="114300">
                  <wp:extent cx="2062163" cy="877516"/>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62163" cy="877516"/>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Dividing fractions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Divide a fraction by an integer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develop their understanding of the process of dividing a fraction by an integer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through representations, making connections with multiplication and recognising that, for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example, dividing by three is the same as multiplying by one third, or finding one third of</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an amount. Within the lesson, pupils explore division of fractions where the numerator is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and is not a multiple of the divisor. As with the previous lessons, consider how you will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articulate and model this concept in order to promote a conceptual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drawing>
                <wp:inline distB="114300" distT="114300" distL="114300" distR="114300">
                  <wp:extent cx="2281238" cy="989275"/>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81238" cy="9892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A">
    <w:pPr>
      <w:rPr/>
    </w:pPr>
    <w:r w:rsidDel="00000000" w:rsidR="00000000" w:rsidRPr="00000000">
      <w:rPr>
        <w:rtl w:val="0"/>
      </w:rPr>
      <w:t xml:space="preserve">Knowledge Organiser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